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4CD9" w14:textId="77777777" w:rsidR="00921C4F" w:rsidRPr="007A5EAB" w:rsidRDefault="00496453" w:rsidP="0082022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EAB">
        <w:rPr>
          <w:rFonts w:ascii="Times New Roman" w:hAnsi="Times New Roman" w:cs="Times New Roman"/>
          <w:b/>
          <w:sz w:val="26"/>
          <w:szCs w:val="26"/>
        </w:rPr>
        <w:t>THAM CHIẾU CÔNG VIỆC</w:t>
      </w:r>
    </w:p>
    <w:p w14:paraId="4635E64A" w14:textId="77777777" w:rsidR="00D37C24" w:rsidRPr="00820224" w:rsidRDefault="00D37C24" w:rsidP="008202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huấn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hoạch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14:paraId="1CD08D56" w14:textId="77777777" w:rsidR="003D09B1" w:rsidRPr="00820224" w:rsidRDefault="003D09B1" w:rsidP="008202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C24" w:rsidRPr="00820224">
        <w:rPr>
          <w:rFonts w:ascii="Times New Roman" w:hAnsi="Times New Roman" w:cs="Times New Roman"/>
          <w:b/>
          <w:sz w:val="24"/>
          <w:szCs w:val="24"/>
        </w:rPr>
        <w:t>D</w:t>
      </w:r>
      <w:r w:rsidRPr="00820224">
        <w:rPr>
          <w:rFonts w:ascii="Times New Roman" w:hAnsi="Times New Roman" w:cs="Times New Roman"/>
          <w:b/>
          <w:sz w:val="24"/>
          <w:szCs w:val="24"/>
        </w:rPr>
        <w:t>ự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án: “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Thúc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đẩy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kế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bền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vững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thông qua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triển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nhỏ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tại Như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Xuân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7CAD7AA" w14:textId="77777777" w:rsidR="00A0105F" w:rsidRPr="00820224" w:rsidRDefault="00CE3EF4" w:rsidP="008202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>1. THÔNG TIN CHUNG</w:t>
      </w:r>
    </w:p>
    <w:p w14:paraId="0BC049D0" w14:textId="77777777" w:rsidR="00A0105F" w:rsidRPr="00820224" w:rsidRDefault="00A0105F" w:rsidP="008202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Tài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(CT TCVM) được thành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Thế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tại Việt Nam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giúp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có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bị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nhất (MVC). CT TCVM giúp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tiếp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với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triển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thiệp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từ CT TCVM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tài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như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bảo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;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phi tài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như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tạo về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>…</w:t>
      </w:r>
    </w:p>
    <w:p w14:paraId="6ADC54C0" w14:textId="77777777" w:rsidR="00A0105F" w:rsidRPr="00820224" w:rsidRDefault="00A0105F" w:rsidP="008202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sz w:val="24"/>
          <w:szCs w:val="24"/>
        </w:rPr>
        <w:t xml:space="preserve">Hiện CT TCVM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tại 11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tại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2021, CT TCVM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tại chi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mới tại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Như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>.</w:t>
      </w:r>
    </w:p>
    <w:p w14:paraId="21AC3FB0" w14:textId="77777777" w:rsidR="00B65155" w:rsidRPr="00820224" w:rsidRDefault="00CE3EF4" w:rsidP="008202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>2. MÔ TẢ CHUNG VỀ DỰ ÁN</w:t>
      </w:r>
    </w:p>
    <w:p w14:paraId="6814192E" w14:textId="767EBE1F" w:rsidR="00921C4F" w:rsidRPr="00820224" w:rsidRDefault="00E62F0B" w:rsidP="008202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r w:rsidR="00921C4F" w:rsidRPr="0082022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F" w:rsidRPr="00820224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921C4F" w:rsidRPr="00820224">
        <w:rPr>
          <w:rFonts w:ascii="Times New Roman" w:hAnsi="Times New Roman" w:cs="Times New Roman"/>
          <w:sz w:val="24"/>
          <w:szCs w:val="24"/>
        </w:rPr>
        <w:t xml:space="preserve"> </w:t>
      </w:r>
      <w:r w:rsidR="00E97C05" w:rsidRPr="00820224">
        <w:rPr>
          <w:rFonts w:ascii="Times New Roman" w:hAnsi="Times New Roman" w:cs="Times New Roman"/>
          <w:sz w:val="24"/>
          <w:szCs w:val="24"/>
        </w:rPr>
        <w:t xml:space="preserve">thông qua </w:t>
      </w:r>
      <w:proofErr w:type="spellStart"/>
      <w:r w:rsidR="00E97C05"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E97C05" w:rsidRPr="00820224">
        <w:rPr>
          <w:rFonts w:ascii="Times New Roman" w:hAnsi="Times New Roman" w:cs="Times New Roman"/>
          <w:sz w:val="24"/>
          <w:szCs w:val="24"/>
        </w:rPr>
        <w:t xml:space="preserve"> triển </w:t>
      </w:r>
      <w:proofErr w:type="spellStart"/>
      <w:r w:rsidR="00E97C05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97C0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05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E97C0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05" w:rsidRPr="00820224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tại Như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E97C05" w:rsidRPr="008202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97C05" w:rsidRPr="0082022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97C0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01"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985401" w:rsidRPr="00820224">
        <w:rPr>
          <w:rFonts w:ascii="Times New Roman" w:hAnsi="Times New Roman" w:cs="Times New Roman"/>
          <w:sz w:val="24"/>
          <w:szCs w:val="24"/>
        </w:rPr>
        <w:t xml:space="preserve"> án được </w:t>
      </w:r>
      <w:proofErr w:type="spellStart"/>
      <w:r w:rsidR="00985401" w:rsidRPr="008202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985401" w:rsidRPr="00820224">
        <w:rPr>
          <w:rFonts w:ascii="Times New Roman" w:hAnsi="Times New Roman" w:cs="Times New Roman"/>
          <w:sz w:val="24"/>
          <w:szCs w:val="24"/>
        </w:rPr>
        <w:t xml:space="preserve"> hiện </w:t>
      </w:r>
      <w:proofErr w:type="spellStart"/>
      <w:r w:rsidR="00985401" w:rsidRPr="0082022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985401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tại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Như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thông qua việc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năng địa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hình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S</w:t>
      </w:r>
      <w:r w:rsidR="0044030F" w:rsidRPr="00820224">
        <w:rPr>
          <w:rFonts w:ascii="Times New Roman" w:hAnsi="Times New Roman" w:cs="Times New Roman"/>
          <w:sz w:val="24"/>
          <w:szCs w:val="24"/>
        </w:rPr>
        <w:t>ản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K</w:t>
      </w:r>
      <w:r w:rsidR="0044030F" w:rsidRPr="00820224">
        <w:rPr>
          <w:rFonts w:ascii="Times New Roman" w:hAnsi="Times New Roman" w:cs="Times New Roman"/>
          <w:sz w:val="24"/>
          <w:szCs w:val="24"/>
        </w:rPr>
        <w:t>inh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2C231B" w:rsidRPr="00820224">
        <w:rPr>
          <w:rFonts w:ascii="Times New Roman" w:hAnsi="Times New Roman" w:cs="Times New Roman"/>
          <w:sz w:val="24"/>
          <w:szCs w:val="24"/>
        </w:rPr>
        <w:t xml:space="preserve"> (SXKD)</w:t>
      </w:r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tại đây.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án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tới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thể,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0F" w:rsidRPr="0082022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44030F" w:rsidRPr="00820224">
        <w:rPr>
          <w:rFonts w:ascii="Times New Roman" w:hAnsi="Times New Roman" w:cs="Times New Roman"/>
          <w:sz w:val="24"/>
          <w:szCs w:val="24"/>
        </w:rPr>
        <w:t>:</w:t>
      </w:r>
    </w:p>
    <w:p w14:paraId="6616D62C" w14:textId="77777777" w:rsidR="0044030F" w:rsidRPr="00820224" w:rsidRDefault="0044030F" w:rsidP="0082022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kết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đổi thành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hình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hơn, giúp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thế về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trên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trường</w:t>
      </w:r>
      <w:proofErr w:type="spellEnd"/>
    </w:p>
    <w:p w14:paraId="1523355F" w14:textId="77777777" w:rsidR="0044030F" w:rsidRPr="00820224" w:rsidRDefault="0044030F" w:rsidP="0082022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lồng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ghép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chuẩn về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vào quá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14:paraId="02C339C2" w14:textId="77777777" w:rsidR="0044030F" w:rsidRPr="00820224" w:rsidRDefault="0044030F" w:rsidP="0082022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năng về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vấn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khác giúp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triển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hạn</w:t>
      </w:r>
      <w:proofErr w:type="spellEnd"/>
    </w:p>
    <w:p w14:paraId="168B7C74" w14:textId="77777777" w:rsidR="00BD1912" w:rsidRPr="00820224" w:rsidRDefault="0044030F" w:rsidP="0082022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kết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với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tiếp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năng tại địa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cũng như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khác.</w:t>
      </w:r>
    </w:p>
    <w:p w14:paraId="003231BC" w14:textId="77777777" w:rsidR="002C231B" w:rsidRPr="00820224" w:rsidRDefault="002C231B" w:rsidP="008202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triển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án:</w:t>
      </w:r>
    </w:p>
    <w:p w14:paraId="20AA9745" w14:textId="77777777" w:rsidR="002C231B" w:rsidRPr="00820224" w:rsidRDefault="002C231B" w:rsidP="008202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án được triển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thông qua 3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SXKD; (2)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SXKD và (3)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nhận OCOP/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nhận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khác và liên kết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>.</w:t>
      </w:r>
    </w:p>
    <w:p w14:paraId="4B79FEB8" w14:textId="77777777" w:rsidR="003D09B1" w:rsidRPr="00820224" w:rsidRDefault="002C231B" w:rsidP="008202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74667" wp14:editId="3984D5AE">
            <wp:extent cx="4333825" cy="128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87" cy="129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DBA1A" w14:textId="77777777" w:rsidR="00932051" w:rsidRPr="00820224" w:rsidRDefault="00932051" w:rsidP="00AC7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4871" w14:textId="77777777" w:rsidR="00932051" w:rsidRPr="00820224" w:rsidRDefault="00932051" w:rsidP="00AC7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, hợp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xã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hợp để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án.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có thể được thành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từ trước,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được thành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mới để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án này.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có thể đăng ký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thông qua nhiều hình </w:t>
      </w:r>
      <w:proofErr w:type="spellStart"/>
      <w:r w:rsidR="00925830" w:rsidRPr="0082022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925830" w:rsidRPr="00820224">
        <w:rPr>
          <w:rFonts w:ascii="Times New Roman" w:hAnsi="Times New Roman" w:cs="Times New Roman"/>
          <w:sz w:val="24"/>
          <w:szCs w:val="24"/>
        </w:rPr>
        <w:t xml:space="preserve"> như đăng ký trực tiế</w:t>
      </w:r>
      <w:r w:rsidR="00DE6383" w:rsidRPr="00820224">
        <w:rPr>
          <w:rFonts w:ascii="Times New Roman" w:hAnsi="Times New Roman" w:cs="Times New Roman"/>
          <w:sz w:val="24"/>
          <w:szCs w:val="24"/>
        </w:rPr>
        <w:t xml:space="preserve">p,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từ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vị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xã,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… Mỗi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triển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. Ban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địa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sẽ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83"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DE6383" w:rsidRPr="00820224">
        <w:rPr>
          <w:rFonts w:ascii="Times New Roman" w:hAnsi="Times New Roman" w:cs="Times New Roman"/>
          <w:sz w:val="24"/>
          <w:szCs w:val="24"/>
        </w:rPr>
        <w:t xml:space="preserve"> án.</w:t>
      </w:r>
    </w:p>
    <w:p w14:paraId="496CFE74" w14:textId="77777777" w:rsidR="00DE6383" w:rsidRPr="00820224" w:rsidRDefault="00DE6383" w:rsidP="00AC7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thông qua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hình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thứ</w:t>
      </w:r>
      <w:r w:rsidR="00840330" w:rsidRPr="0082022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khác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tại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giúp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. Hai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trợ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(về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triển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) và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đầu vào cần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30" w:rsidRPr="008202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40330" w:rsidRPr="00820224">
        <w:rPr>
          <w:rFonts w:ascii="Times New Roman" w:hAnsi="Times New Roman" w:cs="Times New Roman"/>
          <w:sz w:val="24"/>
          <w:szCs w:val="24"/>
        </w:rPr>
        <w:t xml:space="preserve"> SXKD)</w:t>
      </w:r>
      <w:r w:rsidR="00AA5791">
        <w:rPr>
          <w:rFonts w:ascii="Times New Roman" w:hAnsi="Times New Roman" w:cs="Times New Roman"/>
          <w:sz w:val="24"/>
          <w:szCs w:val="24"/>
        </w:rPr>
        <w:t>.</w:t>
      </w:r>
    </w:p>
    <w:p w14:paraId="756A7517" w14:textId="77777777" w:rsidR="004A4A1A" w:rsidRPr="00820224" w:rsidRDefault="00BB48C7" w:rsidP="00AC7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Bước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202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về OCOP và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hệ thống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nhận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khác.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trợ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đồng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trong quá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đăng ký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nhận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. Đồng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án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trợ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quả</w:t>
      </w:r>
      <w:r w:rsidR="00175595" w:rsidRPr="0082022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, kết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thông qua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tiếp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 xml:space="preserve"> khác </w:t>
      </w:r>
      <w:proofErr w:type="spellStart"/>
      <w:r w:rsidR="00175595" w:rsidRPr="0082022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175595" w:rsidRPr="00820224">
        <w:rPr>
          <w:rFonts w:ascii="Times New Roman" w:hAnsi="Times New Roman" w:cs="Times New Roman"/>
          <w:sz w:val="24"/>
          <w:szCs w:val="24"/>
        </w:rPr>
        <w:t>.</w:t>
      </w:r>
    </w:p>
    <w:p w14:paraId="101AE21A" w14:textId="77777777" w:rsidR="00B65155" w:rsidRPr="00820224" w:rsidRDefault="00CE3EF4" w:rsidP="008202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 xml:space="preserve">3. HOẠT ĐỘNG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20224">
        <w:rPr>
          <w:rFonts w:ascii="Times New Roman" w:hAnsi="Times New Roman" w:cs="Times New Roman"/>
          <w:b/>
          <w:sz w:val="24"/>
          <w:szCs w:val="24"/>
        </w:rPr>
        <w:t>ẬP HUẤN VÀ LẬP KẾ HOẠCH KINH DOANH</w:t>
      </w:r>
    </w:p>
    <w:p w14:paraId="7260C4E7" w14:textId="77777777" w:rsidR="00175595" w:rsidRPr="00820224" w:rsidRDefault="00F11D92" w:rsidP="008202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tiêu</w:t>
      </w:r>
      <w:proofErr w:type="spellEnd"/>
    </w:p>
    <w:p w14:paraId="056EBA5F" w14:textId="4F63FE70" w:rsidR="00757B46" w:rsidRPr="00820224" w:rsidRDefault="00E23538" w:rsidP="008202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được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bị</w:t>
      </w:r>
      <w:r w:rsidR="00757B46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757B46" w:rsidRPr="00820224">
        <w:rPr>
          <w:rFonts w:ascii="Times New Roman" w:hAnsi="Times New Roman" w:cs="Times New Roman"/>
          <w:sz w:val="24"/>
          <w:szCs w:val="24"/>
        </w:rPr>
        <w:t xml:space="preserve"> năng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757B46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757B46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757B46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57B46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46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>.</w:t>
      </w:r>
    </w:p>
    <w:p w14:paraId="03F08A15" w14:textId="15C86178" w:rsidR="00877E2B" w:rsidRPr="00820224" w:rsidRDefault="00E23538" w:rsidP="008202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bối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được</w:t>
      </w:r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E2B" w:rsidRPr="0082022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77E2B" w:rsidRPr="00820224">
        <w:rPr>
          <w:rFonts w:ascii="Times New Roman" w:hAnsi="Times New Roman" w:cs="Times New Roman"/>
          <w:sz w:val="24"/>
          <w:szCs w:val="24"/>
        </w:rPr>
        <w:t xml:space="preserve"> triển</w:t>
      </w:r>
      <w:r w:rsidR="00AA5791">
        <w:rPr>
          <w:rFonts w:ascii="Times New Roman" w:hAnsi="Times New Roman" w:cs="Times New Roman"/>
          <w:sz w:val="24"/>
          <w:szCs w:val="24"/>
        </w:rPr>
        <w:t xml:space="preserve"> trên cơ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đó</w:t>
      </w:r>
      <w:r w:rsidR="00236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hợp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hiện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với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5791">
        <w:rPr>
          <w:rFonts w:ascii="Times New Roman" w:hAnsi="Times New Roman" w:cs="Times New Roman"/>
          <w:sz w:val="24"/>
          <w:szCs w:val="24"/>
        </w:rPr>
        <w:t xml:space="preserve"> bên liên </w:t>
      </w:r>
      <w:proofErr w:type="spellStart"/>
      <w:r w:rsidR="00AA579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2C7126">
        <w:rPr>
          <w:rFonts w:ascii="Times New Roman" w:hAnsi="Times New Roman" w:cs="Times New Roman"/>
          <w:sz w:val="24"/>
          <w:szCs w:val="24"/>
        </w:rPr>
        <w:t>.</w:t>
      </w:r>
    </w:p>
    <w:p w14:paraId="701A11B5" w14:textId="77777777" w:rsidR="00F11D92" w:rsidRPr="00820224" w:rsidRDefault="00F11D92" w:rsidP="008202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24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</w:p>
    <w:p w14:paraId="33264371" w14:textId="77777777" w:rsidR="00F11D92" w:rsidRPr="00820224" w:rsidRDefault="00F11D92" w:rsidP="0082022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tượng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>:</w:t>
      </w:r>
      <w:r w:rsidR="00282BD4"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D4" w:rsidRPr="00820224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5E00A7" w:rsidRPr="0082022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5E00A7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0A7" w:rsidRPr="008202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5E00A7" w:rsidRPr="00820224">
        <w:rPr>
          <w:rFonts w:ascii="Times New Roman" w:hAnsi="Times New Roman" w:cs="Times New Roman"/>
          <w:sz w:val="24"/>
          <w:szCs w:val="24"/>
        </w:rPr>
        <w:t xml:space="preserve"> </w:t>
      </w:r>
      <w:r w:rsidR="00282BD4" w:rsidRPr="00820224">
        <w:rPr>
          <w:rFonts w:ascii="Times New Roman" w:hAnsi="Times New Roman" w:cs="Times New Roman"/>
          <w:sz w:val="24"/>
          <w:szCs w:val="24"/>
        </w:rPr>
        <w:t xml:space="preserve">và thành viên 05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/hợp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xã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án tại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xã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Cát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Cát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Quỳ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Như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Xuân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D4" w:rsidRPr="0082022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82BD4" w:rsidRPr="00820224">
        <w:rPr>
          <w:rFonts w:ascii="Times New Roman" w:hAnsi="Times New Roman" w:cs="Times New Roman"/>
          <w:sz w:val="24"/>
          <w:szCs w:val="24"/>
        </w:rPr>
        <w:t>.</w:t>
      </w:r>
    </w:p>
    <w:p w14:paraId="5DF61519" w14:textId="0722C253" w:rsidR="00F11D92" w:rsidRPr="00820224" w:rsidRDefault="007825BC" w:rsidP="0082022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="00677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EF6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="00677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7EF6">
        <w:rPr>
          <w:rFonts w:ascii="Times New Roman" w:hAnsi="Times New Roman" w:cs="Times New Roman"/>
          <w:b/>
          <w:sz w:val="24"/>
          <w:szCs w:val="24"/>
        </w:rPr>
        <w:t>kiến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>:</w:t>
      </w:r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r w:rsidR="003E44C9">
        <w:rPr>
          <w:rFonts w:ascii="Times New Roman" w:hAnsi="Times New Roman" w:cs="Times New Roman"/>
          <w:sz w:val="24"/>
          <w:szCs w:val="24"/>
        </w:rPr>
        <w:t>28</w:t>
      </w:r>
      <w:r w:rsidR="00282BD4" w:rsidRPr="00820224">
        <w:rPr>
          <w:rFonts w:ascii="Times New Roman" w:hAnsi="Times New Roman" w:cs="Times New Roman"/>
          <w:sz w:val="24"/>
          <w:szCs w:val="24"/>
        </w:rPr>
        <w:t xml:space="preserve">/4 – </w:t>
      </w:r>
      <w:r w:rsidR="00677EF6">
        <w:rPr>
          <w:rFonts w:ascii="Times New Roman" w:hAnsi="Times New Roman" w:cs="Times New Roman"/>
          <w:sz w:val="24"/>
          <w:szCs w:val="24"/>
        </w:rPr>
        <w:t>31</w:t>
      </w:r>
      <w:r w:rsidR="00282BD4" w:rsidRPr="00820224">
        <w:rPr>
          <w:rFonts w:ascii="Times New Roman" w:hAnsi="Times New Roman" w:cs="Times New Roman"/>
          <w:sz w:val="24"/>
          <w:szCs w:val="24"/>
        </w:rPr>
        <w:t>/5/2022</w:t>
      </w:r>
      <w:r w:rsidR="00426F49" w:rsidRPr="00820224">
        <w:rPr>
          <w:rFonts w:ascii="Times New Roman" w:hAnsi="Times New Roman" w:cs="Times New Roman"/>
          <w:sz w:val="24"/>
          <w:szCs w:val="24"/>
        </w:rPr>
        <w:t>.</w:t>
      </w:r>
    </w:p>
    <w:p w14:paraId="4494521F" w14:textId="766F2242" w:rsidR="00820224" w:rsidRDefault="00F85C98" w:rsidP="0082022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0224" w:rsidSect="00820224">
          <w:headerReference w:type="default" r:id="rId8"/>
          <w:footerReference w:type="default" r:id="rId9"/>
          <w:pgSz w:w="12240" w:h="15840"/>
          <w:pgMar w:top="1440" w:right="1440" w:bottom="709" w:left="1440" w:header="720" w:footer="450" w:gutter="0"/>
          <w:cols w:space="720"/>
          <w:docGrid w:linePitch="360"/>
        </w:sect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47C18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647C18">
        <w:rPr>
          <w:rFonts w:ascii="Times New Roman" w:hAnsi="Times New Roman" w:cs="Times New Roman"/>
          <w:sz w:val="24"/>
          <w:szCs w:val="24"/>
        </w:rPr>
        <w:t xml:space="preserve"> cả 05 </w:t>
      </w:r>
      <w:proofErr w:type="spellStart"/>
      <w:r w:rsidR="00647C18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647C18">
        <w:rPr>
          <w:rFonts w:ascii="Times New Roman" w:hAnsi="Times New Roman" w:cs="Times New Roman"/>
          <w:sz w:val="24"/>
          <w:szCs w:val="24"/>
        </w:rPr>
        <w:t>, m</w:t>
      </w:r>
      <w:r w:rsidRPr="00820224">
        <w:rPr>
          <w:rFonts w:ascii="Times New Roman" w:hAnsi="Times New Roman" w:cs="Times New Roman"/>
          <w:sz w:val="24"/>
          <w:szCs w:val="24"/>
        </w:rPr>
        <w:t xml:space="preserve">ỗi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r w:rsidR="00647C18">
        <w:rPr>
          <w:rFonts w:ascii="Times New Roman" w:hAnsi="Times New Roman" w:cs="Times New Roman"/>
          <w:sz w:val="24"/>
          <w:szCs w:val="24"/>
        </w:rPr>
        <w:t>05</w:t>
      </w:r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>,</w:t>
      </w:r>
    </w:p>
    <w:p w14:paraId="091F5AA3" w14:textId="77777777" w:rsidR="00820224" w:rsidRPr="00505F28" w:rsidRDefault="00496453" w:rsidP="00505F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0224" w:rsidRPr="00505F28" w:rsidSect="00820224">
          <w:type w:val="continuous"/>
          <w:pgSz w:w="12240" w:h="15840"/>
          <w:pgMar w:top="1176" w:right="1440" w:bottom="709" w:left="1440" w:header="720" w:footer="720" w:gutter="0"/>
          <w:cols w:space="720"/>
          <w:docGrid w:linePitch="360"/>
        </w:sectPr>
      </w:pP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lastRenderedPageBreak/>
        <w:t>Hoạt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820224">
        <w:rPr>
          <w:rFonts w:ascii="Times New Roman" w:hAnsi="Times New Roman" w:cs="Times New Roman"/>
          <w:b/>
          <w:sz w:val="24"/>
          <w:szCs w:val="24"/>
        </w:rPr>
        <w:t xml:space="preserve"> và kết </w:t>
      </w:r>
      <w:proofErr w:type="spellStart"/>
      <w:r w:rsidRPr="00820224">
        <w:rPr>
          <w:rFonts w:ascii="Times New Roman" w:hAnsi="Times New Roman" w:cs="Times New Roman"/>
          <w:b/>
          <w:sz w:val="24"/>
          <w:szCs w:val="24"/>
        </w:rPr>
        <w:t>quả</w:t>
      </w:r>
      <w:proofErr w:type="spellEnd"/>
      <w:r w:rsidR="00DF15E1"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5E1" w:rsidRPr="00820224">
        <w:rPr>
          <w:rFonts w:ascii="Times New Roman" w:hAnsi="Times New Roman" w:cs="Times New Roman"/>
          <w:b/>
          <w:sz w:val="24"/>
          <w:szCs w:val="24"/>
        </w:rPr>
        <w:t>kì</w:t>
      </w:r>
      <w:proofErr w:type="spellEnd"/>
      <w:r w:rsidR="00DF15E1" w:rsidRPr="00820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5E1" w:rsidRPr="00820224">
        <w:rPr>
          <w:rFonts w:ascii="Times New Roman" w:hAnsi="Times New Roman" w:cs="Times New Roman"/>
          <w:b/>
          <w:sz w:val="24"/>
          <w:szCs w:val="24"/>
        </w:rPr>
        <w:t>vọ</w:t>
      </w:r>
      <w:r w:rsidRPr="00820224">
        <w:rPr>
          <w:rFonts w:ascii="Times New Roman" w:hAnsi="Times New Roman" w:cs="Times New Roman"/>
          <w:b/>
          <w:sz w:val="24"/>
          <w:szCs w:val="24"/>
        </w:rPr>
        <w:t>n</w:t>
      </w:r>
      <w:r w:rsidR="00820224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82022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31"/>
        <w:tblW w:w="5000" w:type="pct"/>
        <w:tblLook w:val="04A0" w:firstRow="1" w:lastRow="0" w:firstColumn="1" w:lastColumn="0" w:noHBand="0" w:noVBand="1"/>
      </w:tblPr>
      <w:tblGrid>
        <w:gridCol w:w="786"/>
        <w:gridCol w:w="2269"/>
        <w:gridCol w:w="4410"/>
        <w:gridCol w:w="1885"/>
      </w:tblGrid>
      <w:tr w:rsidR="00820224" w:rsidRPr="00820224" w14:paraId="402CA200" w14:textId="77777777" w:rsidTr="00EF0D92">
        <w:tc>
          <w:tcPr>
            <w:tcW w:w="420" w:type="pct"/>
          </w:tcPr>
          <w:p w14:paraId="12E4DDDC" w14:textId="77777777" w:rsidR="00820224" w:rsidRPr="00820224" w:rsidRDefault="00820224" w:rsidP="008202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1213" w:type="pct"/>
          </w:tcPr>
          <w:p w14:paraId="711FEEB3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Công việc</w:t>
            </w:r>
          </w:p>
        </w:tc>
        <w:tc>
          <w:tcPr>
            <w:tcW w:w="2358" w:type="pct"/>
          </w:tcPr>
          <w:p w14:paraId="7115488D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Kết </w:t>
            </w:r>
            <w:proofErr w:type="spellStart"/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008" w:type="pct"/>
          </w:tcPr>
          <w:p w14:paraId="588D4F6B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ngày tư vấn</w:t>
            </w:r>
          </w:p>
        </w:tc>
      </w:tr>
      <w:tr w:rsidR="00820224" w:rsidRPr="00820224" w14:paraId="651CD09D" w14:textId="77777777" w:rsidTr="00EF0D92">
        <w:tc>
          <w:tcPr>
            <w:tcW w:w="420" w:type="pct"/>
            <w:vAlign w:val="center"/>
          </w:tcPr>
          <w:p w14:paraId="0B4FA395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14:paraId="09434CD8" w14:textId="762CD0CC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tài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trợ</w:t>
            </w:r>
          </w:p>
        </w:tc>
        <w:tc>
          <w:tcPr>
            <w:tcW w:w="2358" w:type="pct"/>
          </w:tcPr>
          <w:p w14:paraId="75E7B968" w14:textId="09B7BC05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- Tài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được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  <w:p w14:paraId="55C0BACC" w14:textId="77777777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được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</w:p>
          <w:p w14:paraId="5DCB133A" w14:textId="77777777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trợ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năng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và tư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được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1008" w:type="pct"/>
            <w:vAlign w:val="center"/>
          </w:tcPr>
          <w:p w14:paraId="52AD8038" w14:textId="09366A35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ngày</w:t>
            </w:r>
          </w:p>
        </w:tc>
      </w:tr>
      <w:tr w:rsidR="00820224" w:rsidRPr="00820224" w14:paraId="6E8370D4" w14:textId="77777777" w:rsidTr="00EF0D92">
        <w:tc>
          <w:tcPr>
            <w:tcW w:w="420" w:type="pct"/>
            <w:vAlign w:val="center"/>
          </w:tcPr>
          <w:p w14:paraId="1D7C02EF" w14:textId="77777777" w:rsidR="00820224" w:rsidRPr="00647C18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14:paraId="398953E1" w14:textId="47D39EF8" w:rsidR="00820224" w:rsidRPr="00647C18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358" w:type="pct"/>
          </w:tcPr>
          <w:p w14:paraId="25634DDB" w14:textId="07B477C4" w:rsidR="00193F46" w:rsidRPr="00647C18" w:rsidRDefault="00820224" w:rsidP="00193F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được triển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F46" w:rsidRPr="00647C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và thành viên của 05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F70D7" w14:textId="67F7B839" w:rsidR="00820224" w:rsidRPr="00647C18" w:rsidRDefault="00820224" w:rsidP="00193F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hiểu và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năng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4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vAlign w:val="center"/>
          </w:tcPr>
          <w:p w14:paraId="59D8D580" w14:textId="4DD12B53" w:rsidR="00820224" w:rsidRPr="00647C18" w:rsidRDefault="00193F46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8">
              <w:rPr>
                <w:rFonts w:ascii="Times New Roman" w:hAnsi="Times New Roman" w:cs="Times New Roman"/>
                <w:sz w:val="24"/>
                <w:szCs w:val="24"/>
              </w:rPr>
              <w:t>2 ngày</w:t>
            </w:r>
          </w:p>
        </w:tc>
      </w:tr>
      <w:tr w:rsidR="00820224" w:rsidRPr="00820224" w14:paraId="7C3E5D11" w14:textId="77777777" w:rsidTr="00EF0D92">
        <w:tc>
          <w:tcPr>
            <w:tcW w:w="420" w:type="pct"/>
            <w:vAlign w:val="center"/>
          </w:tcPr>
          <w:p w14:paraId="438C7358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14:paraId="7E31DA65" w14:textId="5D2858AC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358" w:type="pct"/>
          </w:tcPr>
          <w:p w14:paraId="34788199" w14:textId="08B8CE0D" w:rsidR="00193F46" w:rsidRPr="00677EF6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tư vấn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về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được triển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5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ngày/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945651" w14:textId="30862924" w:rsidR="00820224" w:rsidRPr="00677EF6" w:rsidRDefault="00193F46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thành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224" w:rsidRPr="00677EF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  <w:p w14:paraId="2AC0448F" w14:textId="77777777" w:rsidR="00820224" w:rsidRPr="00677EF6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2D12E157" w14:textId="7912490A" w:rsidR="00820224" w:rsidRPr="00820224" w:rsidRDefault="0023656A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ngày</w:t>
            </w:r>
          </w:p>
          <w:p w14:paraId="485B93B5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24" w:rsidRPr="00820224" w14:paraId="18277338" w14:textId="77777777" w:rsidTr="00EF0D92">
        <w:tc>
          <w:tcPr>
            <w:tcW w:w="420" w:type="pct"/>
            <w:vAlign w:val="center"/>
          </w:tcPr>
          <w:p w14:paraId="7F855EF7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pct"/>
          </w:tcPr>
          <w:p w14:paraId="3A992B6F" w14:textId="77777777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trợ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2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358" w:type="pct"/>
          </w:tcPr>
          <w:p w14:paraId="1A32FE48" w14:textId="2EDF5F09" w:rsidR="00820224" w:rsidRPr="00677EF6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- 05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được tư vấn và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thành bản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trợ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năng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và tư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56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ngày/</w:t>
            </w:r>
            <w:proofErr w:type="spellStart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193F46" w:rsidRPr="00677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2404FD" w14:textId="5A7A49EE" w:rsidR="00E7654E" w:rsidRPr="00677EF6" w:rsidRDefault="00E7654E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trợ và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từ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 bên (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677EF6">
              <w:rPr>
                <w:rFonts w:ascii="Times New Roman" w:hAnsi="Times New Roman" w:cs="Times New Roman"/>
                <w:sz w:val="24"/>
                <w:szCs w:val="24"/>
              </w:rPr>
              <w:t>, WVV…)</w:t>
            </w:r>
          </w:p>
        </w:tc>
        <w:tc>
          <w:tcPr>
            <w:tcW w:w="1008" w:type="pct"/>
            <w:vAlign w:val="center"/>
          </w:tcPr>
          <w:p w14:paraId="7DE01235" w14:textId="7A7FE464" w:rsidR="00820224" w:rsidRPr="00820224" w:rsidRDefault="00677EF6" w:rsidP="00677E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65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93F46">
              <w:rPr>
                <w:rFonts w:ascii="Times New Roman" w:hAnsi="Times New Roman" w:cs="Times New Roman"/>
                <w:sz w:val="24"/>
                <w:szCs w:val="24"/>
              </w:rPr>
              <w:t xml:space="preserve"> ngày</w:t>
            </w:r>
          </w:p>
        </w:tc>
      </w:tr>
      <w:tr w:rsidR="00B75D20" w:rsidRPr="00820224" w14:paraId="3986528B" w14:textId="77777777" w:rsidTr="00EF0D92">
        <w:tc>
          <w:tcPr>
            <w:tcW w:w="420" w:type="pct"/>
            <w:vAlign w:val="center"/>
          </w:tcPr>
          <w:p w14:paraId="1B002B47" w14:textId="7119714A" w:rsidR="00B75D20" w:rsidRPr="00820224" w:rsidRDefault="00B75D20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pct"/>
          </w:tcPr>
          <w:p w14:paraId="7088F61E" w14:textId="7B196BD1" w:rsidR="00B75D20" w:rsidRPr="00820224" w:rsidRDefault="00B75D20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358" w:type="pct"/>
          </w:tcPr>
          <w:p w14:paraId="53851133" w14:textId="77777777" w:rsidR="00B75D20" w:rsidRDefault="00B75D20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Kết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và làm việc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C5C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14:paraId="5156C6FF" w14:textId="500C8EE7" w:rsidR="007C3C5C" w:rsidRPr="00820224" w:rsidRDefault="007C3C5C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Bài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008" w:type="pct"/>
            <w:vAlign w:val="center"/>
          </w:tcPr>
          <w:p w14:paraId="091D0646" w14:textId="740ACD95" w:rsidR="00B75D20" w:rsidRDefault="007C3C5C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ngày</w:t>
            </w:r>
          </w:p>
        </w:tc>
      </w:tr>
      <w:tr w:rsidR="00820224" w:rsidRPr="00820224" w14:paraId="41CC23DA" w14:textId="77777777" w:rsidTr="00EF0D92">
        <w:tc>
          <w:tcPr>
            <w:tcW w:w="420" w:type="pct"/>
            <w:vAlign w:val="center"/>
          </w:tcPr>
          <w:p w14:paraId="3C7BD77A" w14:textId="77777777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14:paraId="76063CA2" w14:textId="77777777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68510078" w14:textId="77777777" w:rsidR="00820224" w:rsidRPr="00820224" w:rsidRDefault="00820224" w:rsidP="00820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068BF1E9" w14:textId="1E4043D5" w:rsidR="00820224" w:rsidRPr="00820224" w:rsidRDefault="00820224" w:rsidP="00820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  <w:r w:rsidR="002365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224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</w:tr>
    </w:tbl>
    <w:p w14:paraId="70A2F886" w14:textId="37250E50" w:rsidR="007C3C5C" w:rsidRDefault="007C3C5C" w:rsidP="0082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2E09E" w14:textId="77777777" w:rsidR="007C3C5C" w:rsidRDefault="007C3C5C" w:rsidP="0082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B2BD2" w14:textId="77777777" w:rsidR="00356B78" w:rsidRPr="00820224" w:rsidRDefault="00CE3EF4" w:rsidP="008202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20224">
        <w:rPr>
          <w:rFonts w:ascii="Times New Roman" w:hAnsi="Times New Roman" w:cs="Times New Roman"/>
          <w:b/>
          <w:sz w:val="24"/>
          <w:szCs w:val="24"/>
        </w:rPr>
        <w:t xml:space="preserve"> CHI PHÍ VÀ CÔNG TÁC HẬU CẦN</w:t>
      </w:r>
    </w:p>
    <w:p w14:paraId="5F7CE789" w14:textId="77777777" w:rsidR="00356B78" w:rsidRPr="00820224" w:rsidRDefault="00356B78" w:rsidP="0082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Tài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Thế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Việt Nam chịu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về:</w:t>
      </w:r>
    </w:p>
    <w:p w14:paraId="55CB6136" w14:textId="77777777" w:rsidR="00356B78" w:rsidRPr="00820224" w:rsidRDefault="00356B78" w:rsidP="0082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tư vấn.</w:t>
      </w:r>
    </w:p>
    <w:p w14:paraId="765D4AC7" w14:textId="77777777" w:rsidR="00356B78" w:rsidRPr="00820224" w:rsidRDefault="00356B78" w:rsidP="0082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đi lại, lưu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Nhà tư vấn trong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hiện hợp đồng này.</w:t>
      </w:r>
    </w:p>
    <w:p w14:paraId="740A9F4A" w14:textId="77777777" w:rsidR="00356B78" w:rsidRPr="00820224" w:rsidRDefault="00356B78" w:rsidP="008202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24">
        <w:rPr>
          <w:rFonts w:ascii="Times New Roman" w:hAnsi="Times New Roman" w:cs="Times New Roman"/>
          <w:sz w:val="24"/>
          <w:szCs w:val="24"/>
        </w:rPr>
        <w:t xml:space="preserve">- Liên hệ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AC15B9" w:rsidRPr="0082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xếp địa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AC15B9" w:rsidRPr="00820224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AC15B9" w:rsidRPr="0082022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C15B9" w:rsidRPr="00820224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="00AC15B9" w:rsidRPr="0082022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AC15B9"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B9" w:rsidRPr="00820224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AC15B9" w:rsidRPr="00820224">
        <w:rPr>
          <w:rFonts w:ascii="Times New Roman" w:hAnsi="Times New Roman" w:cs="Times New Roman"/>
          <w:sz w:val="24"/>
          <w:szCs w:val="24"/>
        </w:rPr>
        <w:t xml:space="preserve"> cần khác trong quá </w:t>
      </w:r>
      <w:proofErr w:type="spellStart"/>
      <w:r w:rsidR="00AC15B9" w:rsidRPr="0082022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820224">
        <w:rPr>
          <w:rFonts w:ascii="Times New Roman" w:hAnsi="Times New Roman" w:cs="Times New Roman"/>
          <w:sz w:val="24"/>
          <w:szCs w:val="24"/>
        </w:rPr>
        <w:t>.</w:t>
      </w:r>
    </w:p>
    <w:p w14:paraId="568DC268" w14:textId="77777777" w:rsidR="00820224" w:rsidRDefault="00820224" w:rsidP="008202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50774492"/>
    </w:p>
    <w:p w14:paraId="1767F89C" w14:textId="77777777" w:rsidR="00F06DF2" w:rsidRPr="00820224" w:rsidRDefault="00CE3EF4" w:rsidP="008202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224">
        <w:rPr>
          <w:rFonts w:ascii="Times New Roman" w:hAnsi="Times New Roman" w:cs="Times New Roman"/>
          <w:b/>
          <w:bCs/>
          <w:sz w:val="24"/>
          <w:szCs w:val="24"/>
        </w:rPr>
        <w:t>5.  CÁC YÊU CẦU</w:t>
      </w:r>
      <w:bookmarkEnd w:id="0"/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 ĐỐI VỚI NHÀ TƯ VẤN</w:t>
      </w:r>
    </w:p>
    <w:p w14:paraId="0AB93092" w14:textId="77777777" w:rsidR="00F06DF2" w:rsidRPr="00820224" w:rsidRDefault="00F06DF2" w:rsidP="00820224">
      <w:pPr>
        <w:pStyle w:val="Heading2"/>
        <w:spacing w:line="276" w:lineRule="auto"/>
        <w:ind w:left="576" w:hanging="576"/>
        <w:contextualSpacing/>
        <w:rPr>
          <w:color w:val="auto"/>
          <w:sz w:val="24"/>
          <w:lang w:val="en-US"/>
        </w:rPr>
      </w:pPr>
      <w:r w:rsidRPr="00820224">
        <w:rPr>
          <w:color w:val="auto"/>
          <w:sz w:val="24"/>
          <w:lang w:val="en-US"/>
        </w:rPr>
        <w:t xml:space="preserve">5.1. </w:t>
      </w:r>
      <w:proofErr w:type="spellStart"/>
      <w:r w:rsidRPr="00820224">
        <w:rPr>
          <w:color w:val="auto"/>
          <w:sz w:val="24"/>
          <w:lang w:val="en-US"/>
        </w:rPr>
        <w:t>Trình</w:t>
      </w:r>
      <w:proofErr w:type="spellEnd"/>
      <w:r w:rsidRPr="00820224">
        <w:rPr>
          <w:color w:val="auto"/>
          <w:sz w:val="24"/>
          <w:lang w:val="en-US"/>
        </w:rPr>
        <w:t xml:space="preserve"> </w:t>
      </w:r>
      <w:proofErr w:type="spellStart"/>
      <w:r w:rsidRPr="00820224">
        <w:rPr>
          <w:color w:val="auto"/>
          <w:sz w:val="24"/>
          <w:lang w:val="en-US"/>
        </w:rPr>
        <w:t>độ</w:t>
      </w:r>
      <w:proofErr w:type="spellEnd"/>
      <w:r w:rsidRPr="00820224">
        <w:rPr>
          <w:color w:val="auto"/>
          <w:sz w:val="24"/>
          <w:lang w:val="en-US"/>
        </w:rPr>
        <w:t xml:space="preserve"> </w:t>
      </w:r>
      <w:proofErr w:type="spellStart"/>
      <w:r w:rsidRPr="00820224">
        <w:rPr>
          <w:color w:val="auto"/>
          <w:sz w:val="24"/>
          <w:lang w:val="en-US"/>
        </w:rPr>
        <w:t>chuyên</w:t>
      </w:r>
      <w:proofErr w:type="spellEnd"/>
      <w:r w:rsidRPr="00820224">
        <w:rPr>
          <w:color w:val="auto"/>
          <w:sz w:val="24"/>
          <w:lang w:val="en-US"/>
        </w:rPr>
        <w:t xml:space="preserve"> </w:t>
      </w:r>
      <w:proofErr w:type="spellStart"/>
      <w:r w:rsidRPr="00820224">
        <w:rPr>
          <w:color w:val="auto"/>
          <w:sz w:val="24"/>
          <w:lang w:val="en-US"/>
        </w:rPr>
        <w:t>môn</w:t>
      </w:r>
      <w:proofErr w:type="spellEnd"/>
    </w:p>
    <w:p w14:paraId="7D8917D8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Tối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thiểu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trình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độ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đại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học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về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quản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trị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tế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marketing, tài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hoặc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ngành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có liên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quan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0F64AC43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360"/>
        </w:tabs>
        <w:spacing w:before="24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proofErr w:type="spellStart"/>
      <w:r w:rsidRPr="00820224">
        <w:rPr>
          <w:rFonts w:ascii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bCs/>
          <w:sz w:val="24"/>
          <w:szCs w:val="24"/>
        </w:rPr>
        <w:t>nghiệm</w:t>
      </w:r>
      <w:proofErr w:type="spellEnd"/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 công </w:t>
      </w:r>
      <w:proofErr w:type="spellStart"/>
      <w:r w:rsidRPr="00820224">
        <w:rPr>
          <w:rFonts w:ascii="Times New Roman" w:hAnsi="Times New Roman" w:cs="Times New Roman"/>
          <w:b/>
          <w:bCs/>
          <w:sz w:val="24"/>
          <w:szCs w:val="24"/>
        </w:rPr>
        <w:t>tác</w:t>
      </w:r>
      <w:proofErr w:type="spellEnd"/>
    </w:p>
    <w:p w14:paraId="2431444F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lastRenderedPageBreak/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Có kinh nghiệm trong phát triển doanh nghiệp vừa và nhỏ ở nông thôn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đặc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biệt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trong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lĩnh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vực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nông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nghiệp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1116467F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Có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nghiệm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và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chuyên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môn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về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kế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hoạch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phân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tích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bối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cảnh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nguồn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lực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nghiệp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vừa và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nhỏ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1E9B27AB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Có ít nhất 05 năm kinh nghiệm về tập huấn và tư vấn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trong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lĩnh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vực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,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đặc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biệt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cho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nghiệp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vừa và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nhỏ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414D8112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Có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nghiệm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làm việc tại địa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bàn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nông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thôn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,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 thúc đẩy sự tham gia của cộng đồng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555D60FC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Từng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làm việc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cùng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các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tổ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chức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phi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chính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phủ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quốc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tế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là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một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lợi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thế.</w:t>
      </w:r>
    </w:p>
    <w:p w14:paraId="7A5E8E64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360"/>
        </w:tabs>
        <w:spacing w:before="24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5.3. Cam kết </w:t>
      </w:r>
      <w:proofErr w:type="spellStart"/>
      <w:r w:rsidRPr="00820224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820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24">
        <w:rPr>
          <w:rFonts w:ascii="Times New Roman" w:hAnsi="Times New Roman" w:cs="Times New Roman"/>
          <w:b/>
          <w:bCs/>
          <w:sz w:val="24"/>
          <w:szCs w:val="24"/>
        </w:rPr>
        <w:t>gian</w:t>
      </w:r>
      <w:proofErr w:type="spellEnd"/>
    </w:p>
    <w:p w14:paraId="18899348" w14:textId="77777777" w:rsidR="00F06DF2" w:rsidRPr="00820224" w:rsidRDefault="00F06DF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Chuyên gia tư vấn phải cam kết dành thời gian toàn bộ cho công việc như đã đề ra trong TOR.</w:t>
      </w:r>
    </w:p>
    <w:p w14:paraId="70E3FBDB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</w:pPr>
    </w:p>
    <w:p w14:paraId="7542046E" w14:textId="77777777" w:rsidR="00681652" w:rsidRPr="00820224" w:rsidRDefault="00CE3EF4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</w:pPr>
      <w:r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6.</w:t>
      </w:r>
      <w:r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  <w:t xml:space="preserve"> </w:t>
      </w:r>
      <w:r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Y</w:t>
      </w:r>
      <w:r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  <w:t>ÊU CẦU VỀ BÁO CÁO</w:t>
      </w:r>
    </w:p>
    <w:p w14:paraId="00B0E42E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Trong phạm vi 1 tuần 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làm việc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sau khi kết thúc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thời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gian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tập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huấn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và làm việc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cùng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các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nhóm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, nhà tư vấn hoàn thành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tổng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hợp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 và gửi cho </w:t>
      </w:r>
      <w:proofErr w:type="spellStart"/>
      <w:r w:rsidR="00F731F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</w:t>
      </w:r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ổ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chức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Tầm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nhìn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Thế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giới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Việt Nam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các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sản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phẩm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của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hoạt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động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bao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gồm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Kế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hoạch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sản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xuất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kinh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doanh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và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Đề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xuất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hỗ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trợ của 05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nhóm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1D2E61B3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Sau 1 tuần nhận được 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tài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liệu</w:t>
      </w:r>
      <w:proofErr w:type="spellEnd"/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, </w:t>
      </w:r>
      <w:proofErr w:type="spellStart"/>
      <w:r w:rsidR="00F731F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</w:t>
      </w:r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ổ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chức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Tầm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nhìn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Thế </w:t>
      </w:r>
      <w:proofErr w:type="spellStart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giới</w:t>
      </w:r>
      <w:proofErr w:type="spellEnd"/>
      <w:r w:rsidR="00075E86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Việt Nam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 sẽ có phản hồi 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và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cùng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trao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đổi, thống nhất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nội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dung của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các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tài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liệu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trên.</w:t>
      </w:r>
    </w:p>
    <w:p w14:paraId="1766D138" w14:textId="77777777" w:rsidR="00FC2FE6" w:rsidRPr="00820224" w:rsidRDefault="00FC2FE6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</w:p>
    <w:p w14:paraId="5E75115E" w14:textId="6DD77F15" w:rsidR="00681652" w:rsidRPr="00820224" w:rsidRDefault="002C7126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7</w:t>
      </w:r>
      <w:r w:rsidR="00CE3EF4"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  <w:t>.</w:t>
      </w:r>
      <w:r w:rsidR="00CE3EF4"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 </w:t>
      </w:r>
      <w:r w:rsidR="00CE3EF4"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Y</w:t>
      </w:r>
      <w:r w:rsidR="00CE3EF4" w:rsidRPr="00820224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vi-VN"/>
        </w:rPr>
        <w:t>ÊU CẦU TRONG QUÁ TRÌNH THỰC HIỆN TẬP HUẤN</w:t>
      </w:r>
    </w:p>
    <w:p w14:paraId="4C28384C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Tuân thủ các giá trị cốt lõi của </w:t>
      </w:r>
      <w:r w:rsidR="00F731F4">
        <w:rPr>
          <w:rFonts w:ascii="Times New Roman" w:hAnsi="Times New Roman" w:cs="Times New Roman"/>
          <w:bCs/>
          <w:iCs/>
          <w:spacing w:val="-4"/>
          <w:sz w:val="24"/>
          <w:szCs w:val="24"/>
        </w:rPr>
        <w:t>t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ổ chức Tầm nhìn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Thế </w:t>
      </w:r>
      <w:proofErr w:type="spellStart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>giới</w:t>
      </w:r>
      <w:proofErr w:type="spellEnd"/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Việt Nam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, luật pháp của Việt Nam và phong tục tập quán địa phương.</w:t>
      </w:r>
    </w:p>
    <w:p w14:paraId="3E04A868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Thực hiện nghiêm chỉnh chính sách bảo vệ trẻ em của Tầm nhìn thế giới Việt nam theo như bản cam kết đã ký.</w:t>
      </w:r>
    </w:p>
    <w:p w14:paraId="53BD6DBB" w14:textId="77777777" w:rsidR="00681652" w:rsidRPr="00820224" w:rsidRDefault="00681652" w:rsidP="00820224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440"/>
        </w:tabs>
        <w:spacing w:before="60" w:line="276" w:lineRule="auto"/>
        <w:contextualSpacing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-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 xml:space="preserve">Toàn bộ tài liệu, thông tin có được từ công việc phải được giao lại cho </w:t>
      </w:r>
      <w:proofErr w:type="spellStart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tổ</w:t>
      </w:r>
      <w:proofErr w:type="spellEnd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>chức</w:t>
      </w:r>
      <w:proofErr w:type="spellEnd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>Tầm</w:t>
      </w:r>
      <w:proofErr w:type="spellEnd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spellStart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>nhìn</w:t>
      </w:r>
      <w:proofErr w:type="spellEnd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Thế </w:t>
      </w:r>
      <w:proofErr w:type="spellStart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>giới</w:t>
      </w:r>
      <w:proofErr w:type="spellEnd"/>
      <w:r w:rsidR="004E5E50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Việt Nam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820224">
        <w:rPr>
          <w:rFonts w:ascii="Times New Roman" w:hAnsi="Times New Roman" w:cs="Times New Roman"/>
          <w:bCs/>
          <w:iCs/>
          <w:spacing w:val="-4"/>
          <w:sz w:val="24"/>
          <w:szCs w:val="24"/>
          <w:lang w:val="vi-VN"/>
        </w:rPr>
        <w:t>và chỉ được sử dụng cho công việc được ký kết trong hợp đồng. Khi có nhu cầu sử dụng cho mục đích khác, tư vấn phải được sự đồng ý bằng văn bản của Tầm nhìn Thế giới</w:t>
      </w:r>
      <w:r w:rsidR="00FC2FE6" w:rsidRPr="00820224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Việt Nam.</w:t>
      </w:r>
    </w:p>
    <w:p w14:paraId="25277182" w14:textId="77777777" w:rsidR="00F06DF2" w:rsidRDefault="00F06DF2" w:rsidP="008202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B1E692" w14:textId="77777777" w:rsidR="00FE5777" w:rsidRPr="00820224" w:rsidRDefault="00FE5777" w:rsidP="008202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E5777" w:rsidRPr="00820224" w:rsidSect="00E2353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6BA4" w14:textId="77777777" w:rsidR="00053A9B" w:rsidRDefault="00053A9B" w:rsidP="007211D5">
      <w:pPr>
        <w:spacing w:after="0" w:line="240" w:lineRule="auto"/>
      </w:pPr>
      <w:r>
        <w:separator/>
      </w:r>
    </w:p>
  </w:endnote>
  <w:endnote w:type="continuationSeparator" w:id="0">
    <w:p w14:paraId="4BC08A42" w14:textId="77777777" w:rsidR="00053A9B" w:rsidRDefault="00053A9B" w:rsidP="0072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8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6AD83" w14:textId="6A92F24C" w:rsidR="007211D5" w:rsidRDefault="00721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B5733" w14:textId="77777777" w:rsidR="007211D5" w:rsidRDefault="0072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9B88" w14:textId="77777777" w:rsidR="00053A9B" w:rsidRDefault="00053A9B" w:rsidP="007211D5">
      <w:pPr>
        <w:spacing w:after="0" w:line="240" w:lineRule="auto"/>
      </w:pPr>
      <w:r>
        <w:separator/>
      </w:r>
    </w:p>
  </w:footnote>
  <w:footnote w:type="continuationSeparator" w:id="0">
    <w:p w14:paraId="2D62201B" w14:textId="77777777" w:rsidR="00053A9B" w:rsidRDefault="00053A9B" w:rsidP="0072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C9B9" w14:textId="77777777" w:rsidR="00AE318B" w:rsidRDefault="00AE31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D6941" wp14:editId="5C6B9F27">
          <wp:simplePos x="0" y="0"/>
          <wp:positionH relativeFrom="column">
            <wp:posOffset>4305301</wp:posOffset>
          </wp:positionH>
          <wp:positionV relativeFrom="paragraph">
            <wp:posOffset>-327660</wp:posOffset>
          </wp:positionV>
          <wp:extent cx="1996440" cy="61267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523" cy="61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F04"/>
    <w:multiLevelType w:val="hybridMultilevel"/>
    <w:tmpl w:val="74C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0DA3"/>
    <w:multiLevelType w:val="hybridMultilevel"/>
    <w:tmpl w:val="77C0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120"/>
    <w:multiLevelType w:val="hybridMultilevel"/>
    <w:tmpl w:val="0180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EE3"/>
    <w:multiLevelType w:val="hybridMultilevel"/>
    <w:tmpl w:val="B85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69B8"/>
    <w:multiLevelType w:val="hybridMultilevel"/>
    <w:tmpl w:val="09DA2B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C203589"/>
    <w:multiLevelType w:val="hybridMultilevel"/>
    <w:tmpl w:val="13B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3"/>
    <w:rsid w:val="00022F3A"/>
    <w:rsid w:val="00053A9B"/>
    <w:rsid w:val="00066112"/>
    <w:rsid w:val="00067E76"/>
    <w:rsid w:val="00073C0E"/>
    <w:rsid w:val="00075E86"/>
    <w:rsid w:val="000952A9"/>
    <w:rsid w:val="000C567B"/>
    <w:rsid w:val="000E36C2"/>
    <w:rsid w:val="00127E9B"/>
    <w:rsid w:val="00175595"/>
    <w:rsid w:val="00193F46"/>
    <w:rsid w:val="0021083E"/>
    <w:rsid w:val="0023656A"/>
    <w:rsid w:val="00282BD4"/>
    <w:rsid w:val="00295D97"/>
    <w:rsid w:val="002C231B"/>
    <w:rsid w:val="002C7126"/>
    <w:rsid w:val="002E18DC"/>
    <w:rsid w:val="003322A3"/>
    <w:rsid w:val="003326E6"/>
    <w:rsid w:val="003454A2"/>
    <w:rsid w:val="00356B78"/>
    <w:rsid w:val="00376B8A"/>
    <w:rsid w:val="003A6C01"/>
    <w:rsid w:val="003C7A14"/>
    <w:rsid w:val="003D09B1"/>
    <w:rsid w:val="003D3BE8"/>
    <w:rsid w:val="003E44C9"/>
    <w:rsid w:val="00426F49"/>
    <w:rsid w:val="00431C15"/>
    <w:rsid w:val="004379DF"/>
    <w:rsid w:val="0044030F"/>
    <w:rsid w:val="00461291"/>
    <w:rsid w:val="00482F4E"/>
    <w:rsid w:val="004944D8"/>
    <w:rsid w:val="00496453"/>
    <w:rsid w:val="004979A2"/>
    <w:rsid w:val="004A3ACF"/>
    <w:rsid w:val="004A4A1A"/>
    <w:rsid w:val="004E5E50"/>
    <w:rsid w:val="00505F28"/>
    <w:rsid w:val="00524977"/>
    <w:rsid w:val="005266C3"/>
    <w:rsid w:val="00550C68"/>
    <w:rsid w:val="0055592A"/>
    <w:rsid w:val="00564252"/>
    <w:rsid w:val="00571BBB"/>
    <w:rsid w:val="0057259E"/>
    <w:rsid w:val="005E00A7"/>
    <w:rsid w:val="00647C18"/>
    <w:rsid w:val="006646E7"/>
    <w:rsid w:val="006743EA"/>
    <w:rsid w:val="00674DD3"/>
    <w:rsid w:val="006757B3"/>
    <w:rsid w:val="00677EF6"/>
    <w:rsid w:val="00681652"/>
    <w:rsid w:val="006A3EEE"/>
    <w:rsid w:val="006C4DED"/>
    <w:rsid w:val="006C4EB3"/>
    <w:rsid w:val="006C5676"/>
    <w:rsid w:val="006D6814"/>
    <w:rsid w:val="006F4E92"/>
    <w:rsid w:val="00703260"/>
    <w:rsid w:val="0070555E"/>
    <w:rsid w:val="007211D5"/>
    <w:rsid w:val="00757B46"/>
    <w:rsid w:val="007825BC"/>
    <w:rsid w:val="007A5EAB"/>
    <w:rsid w:val="007C3C5C"/>
    <w:rsid w:val="007C59EF"/>
    <w:rsid w:val="007E4AB6"/>
    <w:rsid w:val="007E7E1D"/>
    <w:rsid w:val="00820224"/>
    <w:rsid w:val="00827B19"/>
    <w:rsid w:val="00840330"/>
    <w:rsid w:val="0086248D"/>
    <w:rsid w:val="00864D05"/>
    <w:rsid w:val="00877E2B"/>
    <w:rsid w:val="0088727C"/>
    <w:rsid w:val="00893475"/>
    <w:rsid w:val="00894C59"/>
    <w:rsid w:val="008B3843"/>
    <w:rsid w:val="008B5922"/>
    <w:rsid w:val="008C1329"/>
    <w:rsid w:val="008D5B25"/>
    <w:rsid w:val="008D69A0"/>
    <w:rsid w:val="008E5DC9"/>
    <w:rsid w:val="008F7CC0"/>
    <w:rsid w:val="00921C4F"/>
    <w:rsid w:val="00925830"/>
    <w:rsid w:val="00932051"/>
    <w:rsid w:val="00952996"/>
    <w:rsid w:val="00961CB4"/>
    <w:rsid w:val="00985401"/>
    <w:rsid w:val="0099647B"/>
    <w:rsid w:val="009B759D"/>
    <w:rsid w:val="00A0105F"/>
    <w:rsid w:val="00A01723"/>
    <w:rsid w:val="00A10E0C"/>
    <w:rsid w:val="00A339A4"/>
    <w:rsid w:val="00A754DC"/>
    <w:rsid w:val="00AA5791"/>
    <w:rsid w:val="00AB5D79"/>
    <w:rsid w:val="00AC15B9"/>
    <w:rsid w:val="00AC72BE"/>
    <w:rsid w:val="00AC771F"/>
    <w:rsid w:val="00AD072A"/>
    <w:rsid w:val="00AE318B"/>
    <w:rsid w:val="00AE604B"/>
    <w:rsid w:val="00AF38D8"/>
    <w:rsid w:val="00B06D5A"/>
    <w:rsid w:val="00B0729E"/>
    <w:rsid w:val="00B07321"/>
    <w:rsid w:val="00B155E6"/>
    <w:rsid w:val="00B318A7"/>
    <w:rsid w:val="00B65155"/>
    <w:rsid w:val="00B75D20"/>
    <w:rsid w:val="00BB48C7"/>
    <w:rsid w:val="00BD1912"/>
    <w:rsid w:val="00BD3C6C"/>
    <w:rsid w:val="00BD694D"/>
    <w:rsid w:val="00C15AD2"/>
    <w:rsid w:val="00C6155E"/>
    <w:rsid w:val="00C81AA7"/>
    <w:rsid w:val="00CC6787"/>
    <w:rsid w:val="00CD24F9"/>
    <w:rsid w:val="00CE3EF4"/>
    <w:rsid w:val="00D0262C"/>
    <w:rsid w:val="00D040A6"/>
    <w:rsid w:val="00D37C24"/>
    <w:rsid w:val="00D7662D"/>
    <w:rsid w:val="00D9518B"/>
    <w:rsid w:val="00DE048E"/>
    <w:rsid w:val="00DE6383"/>
    <w:rsid w:val="00DF15E1"/>
    <w:rsid w:val="00DF1CE4"/>
    <w:rsid w:val="00E077A5"/>
    <w:rsid w:val="00E15F4A"/>
    <w:rsid w:val="00E23538"/>
    <w:rsid w:val="00E4609B"/>
    <w:rsid w:val="00E5548A"/>
    <w:rsid w:val="00E62F0B"/>
    <w:rsid w:val="00E7654E"/>
    <w:rsid w:val="00E97C05"/>
    <w:rsid w:val="00EA2322"/>
    <w:rsid w:val="00EA73A5"/>
    <w:rsid w:val="00EB5CAD"/>
    <w:rsid w:val="00EC38E0"/>
    <w:rsid w:val="00EE7D75"/>
    <w:rsid w:val="00EF0D92"/>
    <w:rsid w:val="00F06DF2"/>
    <w:rsid w:val="00F11D92"/>
    <w:rsid w:val="00F50FC2"/>
    <w:rsid w:val="00F6272B"/>
    <w:rsid w:val="00F731F4"/>
    <w:rsid w:val="00F734AD"/>
    <w:rsid w:val="00F85C98"/>
    <w:rsid w:val="00F86CEB"/>
    <w:rsid w:val="00FC1913"/>
    <w:rsid w:val="00FC2FE6"/>
    <w:rsid w:val="00FD19EA"/>
    <w:rsid w:val="00FE5777"/>
    <w:rsid w:val="00FF3241"/>
    <w:rsid w:val="00FF3D85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D6CB3"/>
  <w15:chartTrackingRefBased/>
  <w15:docId w15:val="{BF83BA5F-E2EF-403F-8F1D-9AEAD46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6DF2"/>
    <w:pPr>
      <w:keepNext/>
      <w:spacing w:after="0" w:line="240" w:lineRule="auto"/>
      <w:ind w:right="-714"/>
      <w:outlineLvl w:val="1"/>
    </w:pPr>
    <w:rPr>
      <w:rFonts w:ascii="Times New Roman" w:eastAsia="Times New Roman" w:hAnsi="Times New Roman" w:cs="Times New Roman"/>
      <w:b/>
      <w:bCs/>
      <w:color w:val="333300"/>
      <w:sz w:val="26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0F"/>
    <w:pPr>
      <w:ind w:left="720"/>
      <w:contextualSpacing/>
    </w:pPr>
  </w:style>
  <w:style w:type="table" w:styleId="TableGrid">
    <w:name w:val="Table Grid"/>
    <w:basedOn w:val="TableNormal"/>
    <w:uiPriority w:val="59"/>
    <w:rsid w:val="0072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D5"/>
  </w:style>
  <w:style w:type="paragraph" w:styleId="Footer">
    <w:name w:val="footer"/>
    <w:basedOn w:val="Normal"/>
    <w:link w:val="FooterChar"/>
    <w:uiPriority w:val="99"/>
    <w:unhideWhenUsed/>
    <w:rsid w:val="0072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D5"/>
  </w:style>
  <w:style w:type="character" w:customStyle="1" w:styleId="Heading2Char">
    <w:name w:val="Heading 2 Char"/>
    <w:basedOn w:val="DefaultParagraphFont"/>
    <w:link w:val="Heading2"/>
    <w:rsid w:val="00F06DF2"/>
    <w:rPr>
      <w:rFonts w:ascii="Times New Roman" w:eastAsia="Times New Roman" w:hAnsi="Times New Roman" w:cs="Times New Roman"/>
      <w:b/>
      <w:bCs/>
      <w:color w:val="333300"/>
      <w:sz w:val="26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AA5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Pham Hong Ngoc</cp:lastModifiedBy>
  <cp:revision>92</cp:revision>
  <dcterms:created xsi:type="dcterms:W3CDTF">2022-01-14T07:24:00Z</dcterms:created>
  <dcterms:modified xsi:type="dcterms:W3CDTF">2022-04-18T04:47:00Z</dcterms:modified>
</cp:coreProperties>
</file>